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2F" w:rsidRPr="000E6F17" w:rsidRDefault="0096752F" w:rsidP="0096752F">
      <w:pPr>
        <w:rPr>
          <w:b/>
        </w:rPr>
      </w:pPr>
      <w:r w:rsidRPr="000E6F17">
        <w:rPr>
          <w:b/>
        </w:rPr>
        <w:t>Bridgedistrict Zuid-Limburg</w:t>
      </w:r>
    </w:p>
    <w:p w:rsidR="000E6F17" w:rsidRDefault="000E6F17" w:rsidP="0096752F">
      <w:r w:rsidRPr="000E6F17">
        <w:t>Het motto van ons districtsbestuur is: We zeggen wat we (gaan) doen, en we doen wat we gezegd hebben te gaan doen. De rode lijnen in ons handelen zijn zichtbaar in ons beleid (</w:t>
      </w:r>
      <w:proofErr w:type="spellStart"/>
      <w:r w:rsidRPr="000E6F17">
        <w:t>bestuursovereen</w:t>
      </w:r>
      <w:r w:rsidR="00222B84">
        <w:t>-</w:t>
      </w:r>
      <w:r w:rsidRPr="000E6F17">
        <w:t>komst</w:t>
      </w:r>
      <w:proofErr w:type="spellEnd"/>
      <w:r w:rsidRPr="000E6F17">
        <w:t>), in de inzet  van middelen (begroting, jaarrekening) en in onze verantwoording (jaarverslag).</w:t>
      </w:r>
    </w:p>
    <w:p w:rsidR="00222B84" w:rsidRDefault="00222B84" w:rsidP="0096752F">
      <w:r>
        <w:t>Het beleid van het district is gericht op:</w:t>
      </w:r>
    </w:p>
    <w:p w:rsidR="00222B84" w:rsidRDefault="00222B84" w:rsidP="00222B84">
      <w:pPr>
        <w:pStyle w:val="Lijstalinea"/>
        <w:numPr>
          <w:ilvl w:val="0"/>
          <w:numId w:val="1"/>
        </w:numPr>
      </w:pPr>
      <w:r>
        <w:t>Uitbreiding en versterking van het beschikbare kader</w:t>
      </w:r>
    </w:p>
    <w:p w:rsidR="00222B84" w:rsidRDefault="00222B84" w:rsidP="00222B84">
      <w:pPr>
        <w:pStyle w:val="Lijstalinea"/>
        <w:numPr>
          <w:ilvl w:val="0"/>
          <w:numId w:val="1"/>
        </w:numPr>
      </w:pPr>
      <w:r>
        <w:t>Een halt toeroepen aan het dalende aantal aangesloten leden</w:t>
      </w:r>
    </w:p>
    <w:p w:rsidR="00222B84" w:rsidRDefault="00222B84" w:rsidP="00222B84">
      <w:pPr>
        <w:pStyle w:val="Lijstalinea"/>
        <w:numPr>
          <w:ilvl w:val="0"/>
          <w:numId w:val="1"/>
        </w:numPr>
      </w:pPr>
      <w:r>
        <w:t>Versteviging van de ondersteuningsstructuur voor clubs</w:t>
      </w:r>
    </w:p>
    <w:p w:rsidR="00222B84" w:rsidRDefault="00222B84" w:rsidP="00222B84">
      <w:pPr>
        <w:pStyle w:val="Lijstalinea"/>
        <w:numPr>
          <w:ilvl w:val="0"/>
          <w:numId w:val="1"/>
        </w:numPr>
      </w:pPr>
      <w:r>
        <w:t>Beëindiging van de terugloop in deelname aan districtsactiviteiten</w:t>
      </w:r>
    </w:p>
    <w:p w:rsidR="00222B84" w:rsidRDefault="00A14178" w:rsidP="00A14178">
      <w:r>
        <w:t>De focus van het district is niet beperkt tot de aangesloten clubs en is daarnaast ook gericht op het informele circuit, bijv. de huiskamer bridgeprojecten in Landgraaf.</w:t>
      </w:r>
    </w:p>
    <w:p w:rsidR="00222B84" w:rsidRPr="001424C9" w:rsidRDefault="00222B84" w:rsidP="00222B84">
      <w:pPr>
        <w:pStyle w:val="Lijstalinea"/>
        <w:numPr>
          <w:ilvl w:val="0"/>
          <w:numId w:val="3"/>
        </w:numPr>
        <w:rPr>
          <w:i/>
        </w:rPr>
      </w:pPr>
      <w:r w:rsidRPr="001424C9">
        <w:rPr>
          <w:i/>
        </w:rPr>
        <w:t>Uitbreiding en versterking van het beschikbare kader.</w:t>
      </w:r>
    </w:p>
    <w:p w:rsidR="00966602" w:rsidRDefault="00966602" w:rsidP="00966602">
      <w:r>
        <w:t>Gerealiseerd zijn:</w:t>
      </w:r>
    </w:p>
    <w:p w:rsidR="00222B84" w:rsidRDefault="00966602" w:rsidP="00966602">
      <w:pPr>
        <w:pStyle w:val="Lijstalinea"/>
        <w:numPr>
          <w:ilvl w:val="0"/>
          <w:numId w:val="4"/>
        </w:numPr>
      </w:pPr>
      <w:r>
        <w:t>C</w:t>
      </w:r>
      <w:r w:rsidR="00222B84">
        <w:t>ursus clubarbiter A in Maastricht</w:t>
      </w:r>
      <w:r w:rsidR="005E2FD1">
        <w:t xml:space="preserve"> (8 deelnemers)</w:t>
      </w:r>
      <w:r w:rsidR="00222B84">
        <w:t xml:space="preserve">. Een soortgelijke cursus in Sittard-Geleen is niet doorgegaan vanwege een gering aantal aanmeldingen. </w:t>
      </w:r>
      <w:r w:rsidR="005E2FD1">
        <w:t>Incidenteel is “meegelift” met een cursus in het district Noord en Midden Limburg.</w:t>
      </w:r>
    </w:p>
    <w:p w:rsidR="005E2FD1" w:rsidRDefault="00EF3E17" w:rsidP="00222B84">
      <w:pPr>
        <w:pStyle w:val="Lijstalinea"/>
        <w:numPr>
          <w:ilvl w:val="0"/>
          <w:numId w:val="4"/>
        </w:numPr>
      </w:pPr>
      <w:r>
        <w:t>Een c</w:t>
      </w:r>
      <w:r w:rsidR="005E2FD1">
        <w:t>ursus NBB rekenprogramma</w:t>
      </w:r>
      <w:r w:rsidR="00966602">
        <w:t xml:space="preserve"> </w:t>
      </w:r>
      <w:r w:rsidR="000F7814">
        <w:t>is</w:t>
      </w:r>
      <w:r w:rsidR="00966602">
        <w:t xml:space="preserve"> </w:t>
      </w:r>
      <w:r w:rsidR="000F7814">
        <w:t>Maastricht</w:t>
      </w:r>
      <w:r w:rsidR="00966602">
        <w:t xml:space="preserve"> gegeven (</w:t>
      </w:r>
      <w:r w:rsidR="000F7814">
        <w:t>9</w:t>
      </w:r>
      <w:r w:rsidR="00966602" w:rsidRPr="007C4F86">
        <w:rPr>
          <w:color w:val="FF0000"/>
        </w:rPr>
        <w:t xml:space="preserve"> </w:t>
      </w:r>
      <w:r w:rsidR="00966602">
        <w:t>deelnemers).</w:t>
      </w:r>
    </w:p>
    <w:p w:rsidR="00966602" w:rsidRDefault="00966602" w:rsidP="00222B84">
      <w:pPr>
        <w:pStyle w:val="Lijstalinea"/>
        <w:numPr>
          <w:ilvl w:val="0"/>
          <w:numId w:val="4"/>
        </w:numPr>
      </w:pPr>
      <w:r>
        <w:t>Cursus basisvaardigheden Cluborganisatie. Deze online cursus heeft, met 2 klassikale bijeenkomsten, plaatsgevonden in Heerlen (11 deelnemers).</w:t>
      </w:r>
    </w:p>
    <w:p w:rsidR="00966602" w:rsidRDefault="00966602" w:rsidP="00222B84">
      <w:pPr>
        <w:pStyle w:val="Lijstalinea"/>
        <w:numPr>
          <w:ilvl w:val="0"/>
          <w:numId w:val="4"/>
        </w:numPr>
      </w:pPr>
      <w:r>
        <w:t>Kaderdag. De kaderdag is op 2 mei gehouden in Geleen. In het ochtendgedeelte is de inzet van het NBB rekenprogramma bij 4-tallen wedstrijden behandeld (1</w:t>
      </w:r>
      <w:r w:rsidR="00135CF6">
        <w:t>0</w:t>
      </w:r>
      <w:r>
        <w:t xml:space="preserve"> deelnemers). Het middaggedeelte is gewijd aan de werking van </w:t>
      </w:r>
      <w:proofErr w:type="spellStart"/>
      <w:r>
        <w:t>NBB-clubsites</w:t>
      </w:r>
      <w:proofErr w:type="spellEnd"/>
      <w:r>
        <w:t xml:space="preserve"> en het gebruik daarbij van </w:t>
      </w:r>
      <w:proofErr w:type="spellStart"/>
      <w:r>
        <w:t>Social</w:t>
      </w:r>
      <w:proofErr w:type="spellEnd"/>
      <w:r>
        <w:t xml:space="preserve"> Media (7 deelnemers).</w:t>
      </w:r>
    </w:p>
    <w:p w:rsidR="00966602" w:rsidRDefault="00135CF6" w:rsidP="00135CF6">
      <w:r>
        <w:t>De deelname aan deze kadervormende activiteiten is gestimuleerd door de eigen bijdrage van deelnemers zo laag mogelijk te houden en door de inzet van middelen, verkregen uit het Sportakkoord.</w:t>
      </w:r>
    </w:p>
    <w:p w:rsidR="00966602" w:rsidRDefault="00966602" w:rsidP="00966602">
      <w:pPr>
        <w:pStyle w:val="Lijstalinea"/>
        <w:numPr>
          <w:ilvl w:val="0"/>
          <w:numId w:val="3"/>
        </w:numPr>
        <w:rPr>
          <w:i/>
        </w:rPr>
      </w:pPr>
      <w:r w:rsidRPr="001424C9">
        <w:rPr>
          <w:i/>
        </w:rPr>
        <w:t>Een halt toeroepen aan het dalende aantal aangesloten leden</w:t>
      </w:r>
    </w:p>
    <w:p w:rsidR="00135CF6" w:rsidRDefault="00135CF6" w:rsidP="00135CF6">
      <w:pPr>
        <w:pStyle w:val="Geenafstand"/>
        <w:rPr>
          <w:rFonts w:cs="Tahoma"/>
        </w:rPr>
      </w:pPr>
      <w:r>
        <w:t xml:space="preserve">In 2024 zijn in totaal ongeveer 200 nieuwe bridgers gekweekt. Beginnerscursussen zijn gehouden in </w:t>
      </w:r>
      <w:proofErr w:type="spellStart"/>
      <w:r w:rsidRPr="0084114D">
        <w:rPr>
          <w:rFonts w:cs="Tahoma"/>
        </w:rPr>
        <w:t>Susteren</w:t>
      </w:r>
      <w:proofErr w:type="spellEnd"/>
      <w:r>
        <w:rPr>
          <w:rFonts w:cs="Tahoma"/>
        </w:rPr>
        <w:t>,</w:t>
      </w:r>
      <w:r w:rsidRPr="0084114D">
        <w:rPr>
          <w:rFonts w:cs="Tahoma"/>
        </w:rPr>
        <w:t xml:space="preserve"> Geleen</w:t>
      </w:r>
      <w:r>
        <w:rPr>
          <w:rFonts w:cs="Tahoma"/>
        </w:rPr>
        <w:t xml:space="preserve">, </w:t>
      </w:r>
      <w:r w:rsidRPr="0084114D">
        <w:rPr>
          <w:rFonts w:cs="Tahoma"/>
        </w:rPr>
        <w:t>Sittard</w:t>
      </w:r>
      <w:r>
        <w:rPr>
          <w:rFonts w:cs="Tahoma"/>
        </w:rPr>
        <w:t xml:space="preserve">, </w:t>
      </w:r>
      <w:r w:rsidRPr="0084114D">
        <w:rPr>
          <w:rFonts w:cs="Tahoma"/>
        </w:rPr>
        <w:t>Maastricht</w:t>
      </w:r>
      <w:r>
        <w:rPr>
          <w:rFonts w:cs="Tahoma"/>
        </w:rPr>
        <w:t xml:space="preserve">, </w:t>
      </w:r>
      <w:proofErr w:type="spellStart"/>
      <w:r w:rsidRPr="0084114D">
        <w:rPr>
          <w:rFonts w:cs="Tahoma"/>
        </w:rPr>
        <w:t>Eijsden</w:t>
      </w:r>
      <w:proofErr w:type="spellEnd"/>
      <w:r w:rsidRPr="0084114D">
        <w:rPr>
          <w:rFonts w:cs="Tahoma"/>
        </w:rPr>
        <w:t>, Margraten</w:t>
      </w:r>
      <w:r>
        <w:rPr>
          <w:rFonts w:cs="Tahoma"/>
        </w:rPr>
        <w:t xml:space="preserve">, </w:t>
      </w:r>
      <w:r w:rsidRPr="0084114D">
        <w:rPr>
          <w:rFonts w:cs="Tahoma"/>
        </w:rPr>
        <w:t>Heerlen</w:t>
      </w:r>
      <w:r>
        <w:rPr>
          <w:rFonts w:cs="Tahoma"/>
        </w:rPr>
        <w:t xml:space="preserve">, Brunssum, </w:t>
      </w:r>
      <w:r w:rsidRPr="0084114D">
        <w:rPr>
          <w:rFonts w:cs="Tahoma"/>
        </w:rPr>
        <w:t>Kerkrade</w:t>
      </w:r>
      <w:r>
        <w:rPr>
          <w:rFonts w:cs="Tahoma"/>
        </w:rPr>
        <w:t xml:space="preserve"> en</w:t>
      </w:r>
      <w:r w:rsidRPr="0084114D">
        <w:rPr>
          <w:rFonts w:cs="Tahoma"/>
        </w:rPr>
        <w:t xml:space="preserve"> Landgraaf</w:t>
      </w:r>
      <w:r>
        <w:rPr>
          <w:rFonts w:cs="Tahoma"/>
        </w:rPr>
        <w:t>.</w:t>
      </w:r>
      <w:r w:rsidR="006449F7">
        <w:rPr>
          <w:rFonts w:cs="Tahoma"/>
        </w:rPr>
        <w:t xml:space="preserve"> </w:t>
      </w:r>
      <w:r w:rsidR="00703DDB">
        <w:rPr>
          <w:rFonts w:cs="Tahoma"/>
        </w:rPr>
        <w:t xml:space="preserve"> De bijdrage van het district hierin is beperkt tot de inzet van beschikbare P.R.-middelen (website, nieuwsbrief, evenementenagenda) en Sportakkoord gelden.</w:t>
      </w:r>
    </w:p>
    <w:p w:rsidR="00703DDB" w:rsidRDefault="00703DDB" w:rsidP="00135CF6">
      <w:pPr>
        <w:pStyle w:val="Geenafstand"/>
        <w:rPr>
          <w:rFonts w:cs="Tahoma"/>
        </w:rPr>
      </w:pPr>
      <w:r w:rsidRPr="0084114D">
        <w:rPr>
          <w:rFonts w:eastAsia="Times New Roman" w:cs="Tahoma"/>
          <w:lang w:eastAsia="nl-NL"/>
        </w:rPr>
        <w:t xml:space="preserve">Op zaterdag 13 april is in Heerlen de Toekomstdrive 2024 gehouden. </w:t>
      </w:r>
      <w:r>
        <w:rPr>
          <w:rFonts w:eastAsia="Times New Roman" w:cs="Tahoma"/>
          <w:lang w:eastAsia="nl-NL"/>
        </w:rPr>
        <w:t xml:space="preserve">Aan de </w:t>
      </w:r>
      <w:r w:rsidRPr="0084114D">
        <w:rPr>
          <w:rFonts w:eastAsia="Times New Roman" w:cs="Tahoma"/>
          <w:lang w:eastAsia="nl-NL"/>
        </w:rPr>
        <w:t xml:space="preserve">drive is </w:t>
      </w:r>
      <w:r>
        <w:rPr>
          <w:rFonts w:eastAsia="Times New Roman" w:cs="Tahoma"/>
          <w:lang w:eastAsia="nl-NL"/>
        </w:rPr>
        <w:t xml:space="preserve">deelgenomen door </w:t>
      </w:r>
      <w:r w:rsidRPr="0084114D">
        <w:rPr>
          <w:rFonts w:eastAsia="Times New Roman" w:cs="Tahoma"/>
          <w:lang w:eastAsia="nl-NL"/>
        </w:rPr>
        <w:t>38 paren</w:t>
      </w:r>
      <w:r>
        <w:rPr>
          <w:rFonts w:eastAsia="Times New Roman" w:cs="Tahoma"/>
          <w:lang w:eastAsia="nl-NL"/>
        </w:rPr>
        <w:t>, bestaande uit beginnende bridgers.</w:t>
      </w:r>
    </w:p>
    <w:p w:rsidR="00135CF6" w:rsidRPr="00135CF6" w:rsidRDefault="00135CF6" w:rsidP="00135CF6">
      <w:pPr>
        <w:pStyle w:val="Geenafstand"/>
      </w:pPr>
    </w:p>
    <w:p w:rsidR="001424C9" w:rsidRDefault="001424C9" w:rsidP="001424C9">
      <w:pPr>
        <w:pStyle w:val="Lijstalinea"/>
        <w:numPr>
          <w:ilvl w:val="0"/>
          <w:numId w:val="3"/>
        </w:numPr>
        <w:rPr>
          <w:i/>
        </w:rPr>
      </w:pPr>
      <w:r w:rsidRPr="001424C9">
        <w:rPr>
          <w:i/>
        </w:rPr>
        <w:t>Versteviging van de ondersteuningsstructuur voor clubs</w:t>
      </w:r>
    </w:p>
    <w:p w:rsidR="00C7152D" w:rsidRDefault="00C7152D" w:rsidP="00C7152D">
      <w:pPr>
        <w:pStyle w:val="Lijstalinea"/>
        <w:ind w:left="360"/>
        <w:rPr>
          <w:i/>
        </w:rPr>
      </w:pPr>
    </w:p>
    <w:p w:rsidR="00C7152D" w:rsidRDefault="00C7152D" w:rsidP="00C7152D">
      <w:pPr>
        <w:pStyle w:val="Lijstalinea"/>
        <w:ind w:left="0"/>
        <w:rPr>
          <w:rFonts w:eastAsia="Times New Roman" w:cs="Times New Roman"/>
          <w:lang w:eastAsia="nl-NL"/>
        </w:rPr>
      </w:pPr>
      <w:r w:rsidRPr="00E33B3A">
        <w:rPr>
          <w:rFonts w:eastAsia="Times New Roman" w:cs="Times New Roman"/>
          <w:lang w:eastAsia="nl-NL"/>
        </w:rPr>
        <w:t xml:space="preserve">Het district streeft naar de vorming van een drietal bridge hotspots in de </w:t>
      </w:r>
      <w:r>
        <w:rPr>
          <w:rFonts w:eastAsia="Times New Roman" w:cs="Times New Roman"/>
          <w:lang w:eastAsia="nl-NL"/>
        </w:rPr>
        <w:t>sub</w:t>
      </w:r>
      <w:r w:rsidRPr="00E33B3A">
        <w:rPr>
          <w:rFonts w:eastAsia="Times New Roman" w:cs="Times New Roman"/>
          <w:lang w:eastAsia="nl-NL"/>
        </w:rPr>
        <w:t>regio</w:t>
      </w:r>
      <w:r>
        <w:rPr>
          <w:rFonts w:eastAsia="Times New Roman" w:cs="Times New Roman"/>
          <w:lang w:eastAsia="nl-NL"/>
        </w:rPr>
        <w:t>’s</w:t>
      </w:r>
      <w:r w:rsidRPr="00E33B3A">
        <w:rPr>
          <w:rFonts w:eastAsia="Times New Roman" w:cs="Times New Roman"/>
          <w:lang w:eastAsia="nl-NL"/>
        </w:rPr>
        <w:t xml:space="preserve">: Maastricht , Sittard-Geleen </w:t>
      </w:r>
      <w:r>
        <w:rPr>
          <w:rFonts w:eastAsia="Times New Roman" w:cs="Times New Roman"/>
          <w:lang w:eastAsia="nl-NL"/>
        </w:rPr>
        <w:t>en</w:t>
      </w:r>
      <w:r w:rsidRPr="00E33B3A">
        <w:rPr>
          <w:rFonts w:eastAsia="Times New Roman" w:cs="Times New Roman"/>
          <w:lang w:eastAsia="nl-NL"/>
        </w:rPr>
        <w:t xml:space="preserve"> Heerlen. Onder het motto “een plus een is drie” worden in deze locatiegebonden hotspots de krachten van vrijwilligers, clubs en district in de betreffende </w:t>
      </w:r>
      <w:r>
        <w:rPr>
          <w:rFonts w:eastAsia="Times New Roman" w:cs="Times New Roman"/>
          <w:lang w:eastAsia="nl-NL"/>
        </w:rPr>
        <w:t>sub</w:t>
      </w:r>
      <w:r w:rsidRPr="00E33B3A">
        <w:rPr>
          <w:rFonts w:eastAsia="Times New Roman" w:cs="Times New Roman"/>
          <w:lang w:eastAsia="nl-NL"/>
        </w:rPr>
        <w:t>regio gebundeld.</w:t>
      </w:r>
    </w:p>
    <w:p w:rsidR="00486BAD" w:rsidRDefault="00486BAD" w:rsidP="00C7152D">
      <w:pPr>
        <w:pStyle w:val="Lijstalinea"/>
        <w:ind w:left="0"/>
        <w:rPr>
          <w:rFonts w:eastAsia="Times New Roman" w:cs="Times New Roman"/>
          <w:lang w:eastAsia="nl-NL"/>
        </w:rPr>
      </w:pPr>
    </w:p>
    <w:p w:rsidR="00486BAD" w:rsidRDefault="00486BAD" w:rsidP="00C7152D">
      <w:pPr>
        <w:pStyle w:val="Lijstalinea"/>
        <w:ind w:left="0"/>
        <w:rPr>
          <w:rFonts w:eastAsia="Times New Roman" w:cs="Times New Roman"/>
          <w:lang w:eastAsia="nl-NL"/>
        </w:rPr>
      </w:pPr>
      <w:r>
        <w:rPr>
          <w:rFonts w:eastAsia="Times New Roman" w:cs="Times New Roman"/>
          <w:lang w:eastAsia="nl-NL"/>
        </w:rPr>
        <w:t>Met ondersteuning van het district zijn in Maastricht (€ 4200,-) en Heerlen (€ 2000,-) vanuit de lokale Sportakkoorden extra middelen verworven ter ondersteuning van lokale bridge initiatieven.</w:t>
      </w:r>
    </w:p>
    <w:p w:rsidR="001424C9" w:rsidRDefault="001424C9" w:rsidP="001424C9">
      <w:pPr>
        <w:pStyle w:val="Lijstalinea"/>
      </w:pPr>
    </w:p>
    <w:p w:rsidR="001424C9" w:rsidRPr="001424C9" w:rsidRDefault="001424C9" w:rsidP="001424C9">
      <w:pPr>
        <w:pStyle w:val="Lijstalinea"/>
        <w:numPr>
          <w:ilvl w:val="0"/>
          <w:numId w:val="3"/>
        </w:numPr>
        <w:rPr>
          <w:i/>
        </w:rPr>
      </w:pPr>
      <w:r w:rsidRPr="001424C9">
        <w:rPr>
          <w:i/>
        </w:rPr>
        <w:t>Beëindiging van de terugloop in deelname aan districtsactiviteiten</w:t>
      </w:r>
    </w:p>
    <w:p w:rsidR="006832DD" w:rsidRDefault="00EC4DC1" w:rsidP="00EC4DC1">
      <w:r>
        <w:t>Voor een aantal districtsactiviteiten is in 2024 geen inschrijfgeld geheven. De deelname aan deze activiteiten is gestabiliseerd op een laag niveau.</w:t>
      </w: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832DD" w:rsidTr="004D1B63">
        <w:tc>
          <w:tcPr>
            <w:tcW w:w="2303" w:type="dxa"/>
          </w:tcPr>
          <w:p w:rsidR="006832DD" w:rsidRDefault="006832DD" w:rsidP="004D1B63">
            <w:r>
              <w:t>Drive</w:t>
            </w:r>
          </w:p>
        </w:tc>
        <w:tc>
          <w:tcPr>
            <w:tcW w:w="2303" w:type="dxa"/>
          </w:tcPr>
          <w:p w:rsidR="006832DD" w:rsidRDefault="006832DD" w:rsidP="004D1B63">
            <w:r>
              <w:t>Plaats 2024</w:t>
            </w:r>
          </w:p>
        </w:tc>
        <w:tc>
          <w:tcPr>
            <w:tcW w:w="2303" w:type="dxa"/>
          </w:tcPr>
          <w:p w:rsidR="006832DD" w:rsidRDefault="006832DD" w:rsidP="004D1B63">
            <w:r>
              <w:t>2023</w:t>
            </w:r>
          </w:p>
        </w:tc>
        <w:tc>
          <w:tcPr>
            <w:tcW w:w="2303" w:type="dxa"/>
          </w:tcPr>
          <w:p w:rsidR="006832DD" w:rsidRDefault="006832DD" w:rsidP="004D1B63">
            <w:r>
              <w:t>2024</w:t>
            </w:r>
          </w:p>
        </w:tc>
      </w:tr>
      <w:tr w:rsidR="006832DD" w:rsidTr="004D1B63">
        <w:tc>
          <w:tcPr>
            <w:tcW w:w="2303" w:type="dxa"/>
          </w:tcPr>
          <w:p w:rsidR="006832DD" w:rsidRDefault="006832DD" w:rsidP="004D1B63">
            <w:r>
              <w:t>Open parendrive</w:t>
            </w:r>
          </w:p>
        </w:tc>
        <w:tc>
          <w:tcPr>
            <w:tcW w:w="2303" w:type="dxa"/>
          </w:tcPr>
          <w:p w:rsidR="006832DD" w:rsidRDefault="006832DD" w:rsidP="004D1B63">
            <w:r>
              <w:t>Heerlen</w:t>
            </w:r>
          </w:p>
        </w:tc>
        <w:tc>
          <w:tcPr>
            <w:tcW w:w="2303" w:type="dxa"/>
          </w:tcPr>
          <w:p w:rsidR="006832DD" w:rsidRDefault="006832DD" w:rsidP="004D1B63">
            <w:r>
              <w:t>18 paren</w:t>
            </w:r>
          </w:p>
        </w:tc>
        <w:tc>
          <w:tcPr>
            <w:tcW w:w="2303" w:type="dxa"/>
          </w:tcPr>
          <w:p w:rsidR="006832DD" w:rsidRDefault="006832DD" w:rsidP="004D1B63">
            <w:r>
              <w:t>16 paren</w:t>
            </w:r>
          </w:p>
        </w:tc>
      </w:tr>
      <w:tr w:rsidR="006832DD" w:rsidTr="004D1B63">
        <w:tc>
          <w:tcPr>
            <w:tcW w:w="2303" w:type="dxa"/>
          </w:tcPr>
          <w:p w:rsidR="006832DD" w:rsidRDefault="006832DD" w:rsidP="004D1B63">
            <w:r>
              <w:t>4-tallen</w:t>
            </w:r>
          </w:p>
        </w:tc>
        <w:tc>
          <w:tcPr>
            <w:tcW w:w="2303" w:type="dxa"/>
          </w:tcPr>
          <w:p w:rsidR="006832DD" w:rsidRDefault="006832DD" w:rsidP="004D1B63">
            <w:r>
              <w:t>divers</w:t>
            </w:r>
          </w:p>
        </w:tc>
        <w:tc>
          <w:tcPr>
            <w:tcW w:w="2303" w:type="dxa"/>
          </w:tcPr>
          <w:p w:rsidR="006832DD" w:rsidRDefault="006832DD" w:rsidP="004D1B63">
            <w:r>
              <w:t>12 viertallen</w:t>
            </w:r>
          </w:p>
        </w:tc>
        <w:tc>
          <w:tcPr>
            <w:tcW w:w="2303" w:type="dxa"/>
          </w:tcPr>
          <w:p w:rsidR="006832DD" w:rsidRDefault="006832DD" w:rsidP="004D1B63">
            <w:r>
              <w:t>13 viertallen</w:t>
            </w:r>
          </w:p>
        </w:tc>
      </w:tr>
      <w:tr w:rsidR="006832DD" w:rsidTr="004D1B63">
        <w:tc>
          <w:tcPr>
            <w:tcW w:w="2303" w:type="dxa"/>
          </w:tcPr>
          <w:p w:rsidR="006832DD" w:rsidRDefault="006832DD" w:rsidP="004D1B63">
            <w:r>
              <w:t>Sluitingsdrive</w:t>
            </w:r>
          </w:p>
        </w:tc>
        <w:tc>
          <w:tcPr>
            <w:tcW w:w="2303" w:type="dxa"/>
          </w:tcPr>
          <w:p w:rsidR="006832DD" w:rsidRDefault="006832DD" w:rsidP="004D1B63">
            <w:r>
              <w:t>Geleen</w:t>
            </w:r>
          </w:p>
        </w:tc>
        <w:tc>
          <w:tcPr>
            <w:tcW w:w="2303" w:type="dxa"/>
          </w:tcPr>
          <w:p w:rsidR="006832DD" w:rsidRDefault="006832DD" w:rsidP="004D1B63">
            <w:r>
              <w:t>Niet gespeeld</w:t>
            </w:r>
          </w:p>
        </w:tc>
        <w:tc>
          <w:tcPr>
            <w:tcW w:w="2303" w:type="dxa"/>
          </w:tcPr>
          <w:p w:rsidR="006832DD" w:rsidRDefault="006832DD" w:rsidP="004D1B63">
            <w:r>
              <w:t>9 paren</w:t>
            </w:r>
          </w:p>
        </w:tc>
      </w:tr>
      <w:tr w:rsidR="006832DD" w:rsidTr="004D1B63">
        <w:tc>
          <w:tcPr>
            <w:tcW w:w="2303" w:type="dxa"/>
          </w:tcPr>
          <w:p w:rsidR="006832DD" w:rsidRDefault="006832DD" w:rsidP="004D1B63">
            <w:r>
              <w:t>Gemengde paren</w:t>
            </w:r>
          </w:p>
        </w:tc>
        <w:tc>
          <w:tcPr>
            <w:tcW w:w="2303" w:type="dxa"/>
          </w:tcPr>
          <w:p w:rsidR="006832DD" w:rsidRDefault="006832DD" w:rsidP="004D1B63">
            <w:r>
              <w:t>Maastricht</w:t>
            </w:r>
          </w:p>
        </w:tc>
        <w:tc>
          <w:tcPr>
            <w:tcW w:w="2303" w:type="dxa"/>
          </w:tcPr>
          <w:p w:rsidR="006832DD" w:rsidRDefault="006832DD" w:rsidP="004D1B63">
            <w:r>
              <w:t>13 paren</w:t>
            </w:r>
          </w:p>
        </w:tc>
        <w:tc>
          <w:tcPr>
            <w:tcW w:w="2303" w:type="dxa"/>
          </w:tcPr>
          <w:p w:rsidR="006832DD" w:rsidRDefault="006832DD" w:rsidP="004D1B63">
            <w:r>
              <w:t>14 paren</w:t>
            </w:r>
          </w:p>
        </w:tc>
      </w:tr>
      <w:tr w:rsidR="006832DD" w:rsidTr="004D1B63">
        <w:tc>
          <w:tcPr>
            <w:tcW w:w="2303" w:type="dxa"/>
          </w:tcPr>
          <w:p w:rsidR="006832DD" w:rsidRDefault="006832DD" w:rsidP="004D1B63">
            <w:r>
              <w:t>Toekomstdrive</w:t>
            </w:r>
          </w:p>
        </w:tc>
        <w:tc>
          <w:tcPr>
            <w:tcW w:w="2303" w:type="dxa"/>
          </w:tcPr>
          <w:p w:rsidR="006832DD" w:rsidRDefault="006832DD" w:rsidP="004D1B63">
            <w:r>
              <w:t>Heerlen</w:t>
            </w:r>
          </w:p>
        </w:tc>
        <w:tc>
          <w:tcPr>
            <w:tcW w:w="2303" w:type="dxa"/>
          </w:tcPr>
          <w:p w:rsidR="006832DD" w:rsidRDefault="006832DD" w:rsidP="004D1B63">
            <w:r>
              <w:t>17 paren</w:t>
            </w:r>
          </w:p>
        </w:tc>
        <w:tc>
          <w:tcPr>
            <w:tcW w:w="2303" w:type="dxa"/>
          </w:tcPr>
          <w:p w:rsidR="006832DD" w:rsidRDefault="006832DD" w:rsidP="004D1B63">
            <w:r>
              <w:t>38 paren</w:t>
            </w:r>
          </w:p>
        </w:tc>
      </w:tr>
      <w:tr w:rsidR="006832DD" w:rsidTr="004D1B63">
        <w:tc>
          <w:tcPr>
            <w:tcW w:w="2303" w:type="dxa"/>
          </w:tcPr>
          <w:p w:rsidR="006832DD" w:rsidRDefault="006832DD" w:rsidP="004D1B63">
            <w:r>
              <w:t>Dames paren</w:t>
            </w:r>
          </w:p>
        </w:tc>
        <w:tc>
          <w:tcPr>
            <w:tcW w:w="2303" w:type="dxa"/>
          </w:tcPr>
          <w:p w:rsidR="006832DD" w:rsidRDefault="006832DD" w:rsidP="004D1B63">
            <w:r>
              <w:t>Heerlen</w:t>
            </w:r>
          </w:p>
        </w:tc>
        <w:tc>
          <w:tcPr>
            <w:tcW w:w="2303" w:type="dxa"/>
          </w:tcPr>
          <w:p w:rsidR="006832DD" w:rsidRDefault="006832DD" w:rsidP="004D1B63">
            <w:r>
              <w:t>20 paren</w:t>
            </w:r>
          </w:p>
        </w:tc>
        <w:tc>
          <w:tcPr>
            <w:tcW w:w="2303" w:type="dxa"/>
          </w:tcPr>
          <w:p w:rsidR="006832DD" w:rsidRDefault="006832DD" w:rsidP="004D1B63">
            <w:r>
              <w:t>20 paren</w:t>
            </w:r>
          </w:p>
        </w:tc>
      </w:tr>
    </w:tbl>
    <w:p w:rsidR="006832DD" w:rsidRDefault="006832DD"/>
    <w:p w:rsidR="00486BAD" w:rsidRDefault="00EC4DC1">
      <w:r>
        <w:t xml:space="preserve">Open clubdrives zijn gestimuleerd door de inzet van beschikbare P.R. middelen en door drives die van deze P.R. middelen gebruik maakten te belonen met een prijsje. </w:t>
      </w:r>
      <w:r w:rsidR="000B30ED">
        <w:t>Het aantal deelnemers aan deze drives steeg met gemiddeld 13%.</w:t>
      </w:r>
    </w:p>
    <w:p w:rsidR="00B70C03" w:rsidRDefault="00B70C03">
      <w:r>
        <w:rPr>
          <w:noProof/>
          <w:lang w:eastAsia="nl-NL"/>
        </w:rPr>
        <w:lastRenderedPageBreak/>
        <w:drawing>
          <wp:inline distT="0" distB="0" distL="0" distR="0">
            <wp:extent cx="5760720" cy="7680960"/>
            <wp:effectExtent l="19050" t="0" r="0" b="0"/>
            <wp:docPr id="1" name="Afbeelding 0" descr="De-spelers-in-acti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-spelers-in-actie-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03" w:rsidRPr="00D36FB1" w:rsidRDefault="00B70C03">
      <w:r>
        <w:t>Toekomstdrive 2024: spelers in actie</w:t>
      </w:r>
    </w:p>
    <w:sectPr w:rsidR="00B70C03" w:rsidRPr="00D36FB1" w:rsidSect="002A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1153"/>
    <w:multiLevelType w:val="hybridMultilevel"/>
    <w:tmpl w:val="DA6AD7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20B03"/>
    <w:multiLevelType w:val="hybridMultilevel"/>
    <w:tmpl w:val="1B18E0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0A2FB0"/>
    <w:multiLevelType w:val="hybridMultilevel"/>
    <w:tmpl w:val="B36EFF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407F5D"/>
    <w:multiLevelType w:val="hybridMultilevel"/>
    <w:tmpl w:val="CCBCCE0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8E1AD1"/>
    <w:multiLevelType w:val="hybridMultilevel"/>
    <w:tmpl w:val="62B056DA"/>
    <w:lvl w:ilvl="0" w:tplc="8528C5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96752F"/>
    <w:rsid w:val="000B2A1D"/>
    <w:rsid w:val="000B30ED"/>
    <w:rsid w:val="000E6F17"/>
    <w:rsid w:val="000F7814"/>
    <w:rsid w:val="00135CF6"/>
    <w:rsid w:val="001424C9"/>
    <w:rsid w:val="00222B84"/>
    <w:rsid w:val="00275DB7"/>
    <w:rsid w:val="00282F91"/>
    <w:rsid w:val="002A7C67"/>
    <w:rsid w:val="003461CD"/>
    <w:rsid w:val="0035634C"/>
    <w:rsid w:val="003F13CB"/>
    <w:rsid w:val="00486BAD"/>
    <w:rsid w:val="00595BB9"/>
    <w:rsid w:val="005E2FD1"/>
    <w:rsid w:val="005E4BE8"/>
    <w:rsid w:val="006449F7"/>
    <w:rsid w:val="006628B6"/>
    <w:rsid w:val="006832DD"/>
    <w:rsid w:val="00703DDB"/>
    <w:rsid w:val="007C4F86"/>
    <w:rsid w:val="00841112"/>
    <w:rsid w:val="008E094D"/>
    <w:rsid w:val="00966602"/>
    <w:rsid w:val="0096752F"/>
    <w:rsid w:val="00A14178"/>
    <w:rsid w:val="00AD2169"/>
    <w:rsid w:val="00AE4073"/>
    <w:rsid w:val="00B70C03"/>
    <w:rsid w:val="00BA4475"/>
    <w:rsid w:val="00C7152D"/>
    <w:rsid w:val="00C76B0D"/>
    <w:rsid w:val="00CE16F4"/>
    <w:rsid w:val="00D268C2"/>
    <w:rsid w:val="00D36FB1"/>
    <w:rsid w:val="00D74D9E"/>
    <w:rsid w:val="00EC4DC1"/>
    <w:rsid w:val="00E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7C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61C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5634C"/>
    <w:pPr>
      <w:ind w:left="720"/>
      <w:contextualSpacing/>
    </w:pPr>
  </w:style>
  <w:style w:type="table" w:styleId="Tabelraster">
    <w:name w:val="Table Grid"/>
    <w:basedOn w:val="Standaardtabel"/>
    <w:uiPriority w:val="59"/>
    <w:rsid w:val="00EC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0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532</Words>
  <Characters>3111</Characters>
  <Application>Microsoft Office Word</Application>
  <DocSecurity>0</DocSecurity>
  <Lines>79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Sportief jaarverslag 2024 district 11</vt:lpstr>
    </vt:vector>
  </TitlesOfParts>
  <Company>HP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Sportief jaarverslag 2024 district 11</dc:title>
  <dc:creator>Paul Hinssen</dc:creator>
  <dc:description>Opmerking Jos verwerkt</dc:description>
  <cp:lastModifiedBy>beheerder</cp:lastModifiedBy>
  <cp:revision>17</cp:revision>
  <dcterms:created xsi:type="dcterms:W3CDTF">2025-01-28T09:08:00Z</dcterms:created>
  <dcterms:modified xsi:type="dcterms:W3CDTF">2025-02-03T14:44:00Z</dcterms:modified>
  <cp:contentStatus>Definitief</cp:contentStatus>
</cp:coreProperties>
</file>